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9CB8C" w14:textId="77777777" w:rsidR="005E42E1" w:rsidRDefault="005E42E1" w:rsidP="005E42E1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28429B7E" w14:textId="77777777" w:rsidR="005E42E1" w:rsidRDefault="005E42E1" w:rsidP="005E42E1">
      <w:pPr>
        <w:ind w:left="5387" w:right="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  сто  шістнадцятої сесії міської ради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11.12.2025 р.  №   116/2025</w:t>
      </w:r>
    </w:p>
    <w:p w14:paraId="16682344" w14:textId="77777777" w:rsidR="003A6A93" w:rsidRDefault="003A6A93">
      <w:pPr>
        <w:pStyle w:val="a3"/>
      </w:pPr>
    </w:p>
    <w:p w14:paraId="341D9E67" w14:textId="77777777" w:rsidR="003A6A93" w:rsidRDefault="003A6A93">
      <w:pPr>
        <w:pStyle w:val="a3"/>
      </w:pPr>
    </w:p>
    <w:p w14:paraId="6F529FD2" w14:textId="77777777" w:rsidR="003A6A93" w:rsidRDefault="003A6A93">
      <w:pPr>
        <w:pStyle w:val="a3"/>
      </w:pPr>
    </w:p>
    <w:p w14:paraId="4FCA234A" w14:textId="77777777" w:rsidR="003A6A93" w:rsidRDefault="003A6A93">
      <w:pPr>
        <w:pStyle w:val="a3"/>
      </w:pPr>
    </w:p>
    <w:p w14:paraId="18B8AC38" w14:textId="77777777" w:rsidR="003A6A93" w:rsidRDefault="003A6A93">
      <w:pPr>
        <w:pStyle w:val="a3"/>
      </w:pPr>
    </w:p>
    <w:p w14:paraId="7FB3AE1E" w14:textId="77777777" w:rsidR="003A6A93" w:rsidRDefault="003A6A93">
      <w:pPr>
        <w:pStyle w:val="a3"/>
      </w:pPr>
    </w:p>
    <w:p w14:paraId="2B2BA392" w14:textId="77777777" w:rsidR="003A6A93" w:rsidRDefault="003A6A93">
      <w:pPr>
        <w:pStyle w:val="a3"/>
      </w:pPr>
    </w:p>
    <w:p w14:paraId="442ED674" w14:textId="77777777" w:rsidR="003A6A93" w:rsidRDefault="003A6A93">
      <w:pPr>
        <w:pStyle w:val="a3"/>
      </w:pPr>
    </w:p>
    <w:p w14:paraId="53E605BE" w14:textId="77777777" w:rsidR="003A6A93" w:rsidRDefault="003A6A93">
      <w:pPr>
        <w:pStyle w:val="a3"/>
        <w:spacing w:before="185"/>
      </w:pPr>
    </w:p>
    <w:p w14:paraId="3A772F8D" w14:textId="77777777" w:rsidR="003A6A93" w:rsidRDefault="005E42E1">
      <w:pPr>
        <w:pStyle w:val="a5"/>
      </w:pPr>
      <w:r>
        <w:rPr>
          <w:spacing w:val="-2"/>
        </w:rPr>
        <w:t>ПРОГРАМА</w:t>
      </w:r>
    </w:p>
    <w:p w14:paraId="096812C9" w14:textId="5B33A5CF" w:rsidR="003A6A93" w:rsidRDefault="005E42E1">
      <w:pPr>
        <w:spacing w:line="504" w:lineRule="exact"/>
        <w:ind w:right="419"/>
        <w:jc w:val="center"/>
        <w:rPr>
          <w:sz w:val="44"/>
        </w:rPr>
      </w:pPr>
      <w:r>
        <w:rPr>
          <w:sz w:val="44"/>
        </w:rPr>
        <w:t>оздоровлення</w:t>
      </w:r>
      <w:r>
        <w:rPr>
          <w:spacing w:val="1"/>
          <w:sz w:val="44"/>
        </w:rPr>
        <w:t xml:space="preserve"> </w:t>
      </w:r>
      <w:r>
        <w:rPr>
          <w:sz w:val="44"/>
        </w:rPr>
        <w:t>та</w:t>
      </w:r>
      <w:r>
        <w:rPr>
          <w:spacing w:val="-3"/>
          <w:sz w:val="44"/>
        </w:rPr>
        <w:t xml:space="preserve"> </w:t>
      </w:r>
      <w:r>
        <w:rPr>
          <w:sz w:val="44"/>
        </w:rPr>
        <w:t>відпочинку</w:t>
      </w:r>
      <w:r>
        <w:rPr>
          <w:spacing w:val="-2"/>
          <w:sz w:val="44"/>
        </w:rPr>
        <w:t xml:space="preserve"> </w:t>
      </w:r>
      <w:r>
        <w:rPr>
          <w:sz w:val="44"/>
        </w:rPr>
        <w:t>дітей</w:t>
      </w:r>
      <w:r>
        <w:rPr>
          <w:spacing w:val="1"/>
          <w:sz w:val="44"/>
        </w:rPr>
        <w:t xml:space="preserve"> </w:t>
      </w:r>
      <w:r>
        <w:rPr>
          <w:sz w:val="44"/>
        </w:rPr>
        <w:t>на</w:t>
      </w:r>
      <w:r>
        <w:rPr>
          <w:spacing w:val="1"/>
          <w:sz w:val="44"/>
        </w:rPr>
        <w:t xml:space="preserve"> </w:t>
      </w:r>
      <w:r>
        <w:rPr>
          <w:sz w:val="44"/>
        </w:rPr>
        <w:t>202</w:t>
      </w:r>
      <w:r w:rsidR="00847DDE">
        <w:rPr>
          <w:sz w:val="44"/>
        </w:rPr>
        <w:t>6</w:t>
      </w:r>
      <w:r>
        <w:rPr>
          <w:spacing w:val="-7"/>
          <w:sz w:val="44"/>
        </w:rPr>
        <w:t xml:space="preserve"> </w:t>
      </w:r>
      <w:r>
        <w:rPr>
          <w:spacing w:val="-5"/>
          <w:sz w:val="44"/>
        </w:rPr>
        <w:t>рік</w:t>
      </w:r>
    </w:p>
    <w:p w14:paraId="78A56555" w14:textId="77777777" w:rsidR="003A6A93" w:rsidRDefault="003A6A93">
      <w:pPr>
        <w:pStyle w:val="a3"/>
        <w:rPr>
          <w:sz w:val="44"/>
        </w:rPr>
      </w:pPr>
    </w:p>
    <w:p w14:paraId="7C2D768B" w14:textId="77777777" w:rsidR="003A6A93" w:rsidRDefault="003A6A93">
      <w:pPr>
        <w:pStyle w:val="a3"/>
        <w:rPr>
          <w:sz w:val="44"/>
        </w:rPr>
      </w:pPr>
    </w:p>
    <w:p w14:paraId="7729BEAF" w14:textId="77777777" w:rsidR="003A6A93" w:rsidRDefault="003A6A93">
      <w:pPr>
        <w:pStyle w:val="a3"/>
        <w:rPr>
          <w:sz w:val="44"/>
        </w:rPr>
      </w:pPr>
    </w:p>
    <w:p w14:paraId="17853A16" w14:textId="77777777" w:rsidR="003A6A93" w:rsidRDefault="003A6A93">
      <w:pPr>
        <w:pStyle w:val="a3"/>
        <w:rPr>
          <w:sz w:val="44"/>
        </w:rPr>
      </w:pPr>
    </w:p>
    <w:p w14:paraId="6D1210DE" w14:textId="77777777" w:rsidR="003A6A93" w:rsidRDefault="003A6A93">
      <w:pPr>
        <w:pStyle w:val="a3"/>
        <w:rPr>
          <w:sz w:val="44"/>
        </w:rPr>
      </w:pPr>
    </w:p>
    <w:p w14:paraId="691DFB4C" w14:textId="77777777" w:rsidR="003A6A93" w:rsidRDefault="003A6A93">
      <w:pPr>
        <w:pStyle w:val="a3"/>
        <w:rPr>
          <w:sz w:val="44"/>
        </w:rPr>
      </w:pPr>
    </w:p>
    <w:p w14:paraId="3E3E8D1E" w14:textId="77777777" w:rsidR="003A6A93" w:rsidRDefault="003A6A93">
      <w:pPr>
        <w:pStyle w:val="a3"/>
        <w:rPr>
          <w:sz w:val="44"/>
        </w:rPr>
      </w:pPr>
    </w:p>
    <w:p w14:paraId="00B89111" w14:textId="77777777" w:rsidR="003A6A93" w:rsidRDefault="003A6A93">
      <w:pPr>
        <w:pStyle w:val="a3"/>
        <w:rPr>
          <w:sz w:val="44"/>
        </w:rPr>
      </w:pPr>
    </w:p>
    <w:p w14:paraId="43A1F27F" w14:textId="77777777" w:rsidR="003A6A93" w:rsidRDefault="003A6A93">
      <w:pPr>
        <w:pStyle w:val="a3"/>
        <w:rPr>
          <w:sz w:val="44"/>
        </w:rPr>
      </w:pPr>
    </w:p>
    <w:p w14:paraId="36E0CA41" w14:textId="77777777" w:rsidR="003A6A93" w:rsidRDefault="003A6A93">
      <w:pPr>
        <w:pStyle w:val="a3"/>
        <w:rPr>
          <w:sz w:val="44"/>
        </w:rPr>
      </w:pPr>
    </w:p>
    <w:p w14:paraId="68BBF5EE" w14:textId="77777777" w:rsidR="003A6A93" w:rsidRDefault="003A6A93">
      <w:pPr>
        <w:pStyle w:val="a3"/>
        <w:rPr>
          <w:sz w:val="44"/>
        </w:rPr>
      </w:pPr>
    </w:p>
    <w:p w14:paraId="0DD68EE5" w14:textId="77777777" w:rsidR="003A6A93" w:rsidRDefault="003A6A93">
      <w:pPr>
        <w:pStyle w:val="a3"/>
        <w:rPr>
          <w:sz w:val="44"/>
        </w:rPr>
      </w:pPr>
    </w:p>
    <w:p w14:paraId="7B349C16" w14:textId="77777777" w:rsidR="003A6A93" w:rsidRDefault="003A6A93">
      <w:pPr>
        <w:pStyle w:val="a3"/>
        <w:rPr>
          <w:sz w:val="44"/>
        </w:rPr>
      </w:pPr>
    </w:p>
    <w:p w14:paraId="121A2377" w14:textId="77777777" w:rsidR="00CC639F" w:rsidRDefault="00CC639F">
      <w:pPr>
        <w:pStyle w:val="a3"/>
        <w:rPr>
          <w:sz w:val="44"/>
        </w:rPr>
      </w:pPr>
    </w:p>
    <w:p w14:paraId="2C550156" w14:textId="77777777" w:rsidR="003A6A93" w:rsidRDefault="003A6A93">
      <w:pPr>
        <w:pStyle w:val="a3"/>
        <w:spacing w:before="394"/>
        <w:rPr>
          <w:sz w:val="44"/>
        </w:rPr>
      </w:pPr>
    </w:p>
    <w:p w14:paraId="54211822" w14:textId="4D47AB39" w:rsidR="003A6A93" w:rsidRDefault="005E42E1">
      <w:pPr>
        <w:pStyle w:val="a3"/>
        <w:spacing w:line="242" w:lineRule="auto"/>
        <w:ind w:left="3851" w:right="4270"/>
        <w:jc w:val="center"/>
      </w:pPr>
      <w:r>
        <w:rPr>
          <w:spacing w:val="-4"/>
        </w:rPr>
        <w:t>м.</w:t>
      </w:r>
      <w:r>
        <w:rPr>
          <w:spacing w:val="-36"/>
        </w:rPr>
        <w:t xml:space="preserve"> </w:t>
      </w:r>
      <w:r>
        <w:rPr>
          <w:spacing w:val="-4"/>
        </w:rPr>
        <w:t xml:space="preserve">Дунаївці </w:t>
      </w:r>
      <w:r>
        <w:t>202</w:t>
      </w:r>
      <w:r w:rsidR="00847DDE">
        <w:t>5</w:t>
      </w:r>
      <w:r>
        <w:t xml:space="preserve"> р.</w:t>
      </w:r>
    </w:p>
    <w:p w14:paraId="14A7ACAB" w14:textId="77777777" w:rsidR="003A6A93" w:rsidRDefault="003A6A93">
      <w:pPr>
        <w:pStyle w:val="a3"/>
        <w:spacing w:line="242" w:lineRule="auto"/>
        <w:jc w:val="center"/>
        <w:sectPr w:rsidR="003A6A93" w:rsidSect="00CC639F">
          <w:type w:val="continuous"/>
          <w:pgSz w:w="11910" w:h="16840"/>
          <w:pgMar w:top="1134" w:right="425" w:bottom="1134" w:left="1701" w:header="709" w:footer="709" w:gutter="0"/>
          <w:cols w:space="720"/>
        </w:sectPr>
      </w:pPr>
    </w:p>
    <w:p w14:paraId="7F97C734" w14:textId="77777777" w:rsidR="003A6A93" w:rsidRDefault="005E42E1">
      <w:pPr>
        <w:pStyle w:val="1"/>
        <w:numPr>
          <w:ilvl w:val="0"/>
          <w:numId w:val="2"/>
        </w:numPr>
        <w:tabs>
          <w:tab w:val="left" w:pos="3890"/>
        </w:tabs>
        <w:spacing w:before="59"/>
        <w:ind w:hanging="360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rPr>
          <w:spacing w:val="-2"/>
        </w:rPr>
        <w:t>Програми</w:t>
      </w:r>
    </w:p>
    <w:p w14:paraId="7CC200BC" w14:textId="77777777" w:rsidR="003A6A93" w:rsidRDefault="003A6A93">
      <w:pPr>
        <w:pStyle w:val="a3"/>
        <w:spacing w:before="145"/>
        <w:rPr>
          <w:b/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693"/>
        <w:gridCol w:w="6382"/>
      </w:tblGrid>
      <w:tr w:rsidR="003A6A93" w14:paraId="78498BE6" w14:textId="77777777">
        <w:trPr>
          <w:trHeight w:val="1028"/>
        </w:trPr>
        <w:tc>
          <w:tcPr>
            <w:tcW w:w="712" w:type="dxa"/>
          </w:tcPr>
          <w:p w14:paraId="39A32D66" w14:textId="77777777" w:rsidR="003A6A93" w:rsidRDefault="003A6A93">
            <w:pPr>
              <w:pStyle w:val="TableParagraph"/>
              <w:spacing w:before="31"/>
              <w:ind w:left="0"/>
              <w:rPr>
                <w:b/>
                <w:sz w:val="28"/>
              </w:rPr>
            </w:pPr>
          </w:p>
          <w:p w14:paraId="44117AB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693" w:type="dxa"/>
          </w:tcPr>
          <w:p w14:paraId="6D9CD3EE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 розроблення Програми</w:t>
            </w:r>
          </w:p>
        </w:tc>
        <w:tc>
          <w:tcPr>
            <w:tcW w:w="6382" w:type="dxa"/>
          </w:tcPr>
          <w:p w14:paraId="347B466D" w14:textId="77777777" w:rsidR="003A6A93" w:rsidRDefault="005E42E1">
            <w:pPr>
              <w:pStyle w:val="TableParagraph"/>
              <w:spacing w:before="36" w:line="237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0DCD8D54" w14:textId="77777777">
        <w:trPr>
          <w:trHeight w:val="1001"/>
        </w:trPr>
        <w:tc>
          <w:tcPr>
            <w:tcW w:w="712" w:type="dxa"/>
          </w:tcPr>
          <w:p w14:paraId="3889019F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7B100F65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693" w:type="dxa"/>
          </w:tcPr>
          <w:p w14:paraId="322B7F57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Розробник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49C10AF1" w14:textId="77777777" w:rsidR="003A6A93" w:rsidRDefault="005E42E1">
            <w:pPr>
              <w:pStyle w:val="TableParagraph"/>
              <w:spacing w:before="33" w:line="278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3F0069A6" w14:textId="77777777">
        <w:trPr>
          <w:trHeight w:val="996"/>
        </w:trPr>
        <w:tc>
          <w:tcPr>
            <w:tcW w:w="712" w:type="dxa"/>
          </w:tcPr>
          <w:p w14:paraId="21B397D3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01D437FF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693" w:type="dxa"/>
          </w:tcPr>
          <w:p w14:paraId="4574E9E8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Відповідальний </w:t>
            </w:r>
            <w:r>
              <w:rPr>
                <w:sz w:val="28"/>
              </w:rPr>
              <w:t>виконавець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313E52EF" w14:textId="77777777" w:rsidR="003A6A93" w:rsidRDefault="005E42E1">
            <w:pPr>
              <w:pStyle w:val="TableParagraph"/>
              <w:spacing w:before="33" w:line="273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1DF9E9A8" w14:textId="77777777">
        <w:trPr>
          <w:trHeight w:val="1673"/>
        </w:trPr>
        <w:tc>
          <w:tcPr>
            <w:tcW w:w="712" w:type="dxa"/>
          </w:tcPr>
          <w:p w14:paraId="0DE1E272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2DB8DA6D" w14:textId="77777777" w:rsidR="003A6A93" w:rsidRDefault="003A6A93">
            <w:pPr>
              <w:pStyle w:val="TableParagraph"/>
              <w:spacing w:before="33"/>
              <w:ind w:left="0"/>
              <w:rPr>
                <w:b/>
                <w:sz w:val="28"/>
              </w:rPr>
            </w:pPr>
          </w:p>
          <w:p w14:paraId="27A0451E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693" w:type="dxa"/>
          </w:tcPr>
          <w:p w14:paraId="4A88483F" w14:textId="77777777" w:rsidR="003A6A93" w:rsidRDefault="005E42E1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9486323" w14:textId="77777777" w:rsidR="003A6A93" w:rsidRDefault="005E42E1">
            <w:pPr>
              <w:pStyle w:val="TableParagraph"/>
              <w:spacing w:before="33"/>
              <w:ind w:right="12"/>
              <w:jc w:val="both"/>
              <w:rPr>
                <w:sz w:val="28"/>
              </w:rPr>
            </w:pPr>
            <w:r>
              <w:rPr>
                <w:sz w:val="28"/>
              </w:rPr>
              <w:t>Управління соціального захисту та праці Дунаєвецької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міської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ради,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комунальна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установа</w:t>
            </w:r>
          </w:p>
          <w:p w14:paraId="19103625" w14:textId="77777777" w:rsidR="003A6A93" w:rsidRDefault="005E42E1">
            <w:pPr>
              <w:pStyle w:val="TableParagraph"/>
              <w:spacing w:before="0"/>
              <w:ind w:right="9"/>
              <w:jc w:val="both"/>
              <w:rPr>
                <w:rFonts w:ascii="Segoe UI" w:hAnsi="Segoe UI"/>
              </w:rPr>
            </w:pPr>
            <w:r>
              <w:rPr>
                <w:sz w:val="28"/>
              </w:rPr>
              <w:t xml:space="preserve">«Центр надання соціальних послуг Дунаєвецької міської ради», </w:t>
            </w:r>
            <w:r>
              <w:rPr>
                <w:color w:val="202429"/>
                <w:sz w:val="28"/>
              </w:rPr>
              <w:t>Служба у справах</w:t>
            </w:r>
            <w:r>
              <w:rPr>
                <w:color w:val="202429"/>
                <w:spacing w:val="-5"/>
                <w:sz w:val="28"/>
              </w:rPr>
              <w:t xml:space="preserve"> </w:t>
            </w:r>
            <w:r>
              <w:rPr>
                <w:color w:val="202429"/>
                <w:sz w:val="28"/>
              </w:rPr>
              <w:t>дітей Дунаєвецької міської ради</w:t>
            </w:r>
            <w:r>
              <w:rPr>
                <w:rFonts w:ascii="Segoe UI" w:hAnsi="Segoe UI"/>
                <w:color w:val="202429"/>
              </w:rPr>
              <w:t>.</w:t>
            </w:r>
          </w:p>
        </w:tc>
      </w:tr>
      <w:tr w:rsidR="003A6A93" w14:paraId="22E33C6F" w14:textId="77777777">
        <w:trPr>
          <w:trHeight w:val="700"/>
        </w:trPr>
        <w:tc>
          <w:tcPr>
            <w:tcW w:w="712" w:type="dxa"/>
          </w:tcPr>
          <w:p w14:paraId="17859F0F" w14:textId="77777777" w:rsidR="003A6A93" w:rsidRDefault="005E42E1">
            <w:pPr>
              <w:pStyle w:val="TableParagraph"/>
              <w:spacing w:before="189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693" w:type="dxa"/>
          </w:tcPr>
          <w:p w14:paraId="7C33D1CC" w14:textId="77777777" w:rsidR="003A6A93" w:rsidRDefault="005E42E1">
            <w:pPr>
              <w:pStyle w:val="TableParagraph"/>
              <w:ind w:right="369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реалізації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B0466A8" w14:textId="56336D42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</w:t>
            </w:r>
            <w:r w:rsidR="00847DDE">
              <w:rPr>
                <w:sz w:val="28"/>
              </w:rPr>
              <w:t>6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3A6A93" w14:paraId="187959B9" w14:textId="77777777">
        <w:trPr>
          <w:trHeight w:val="705"/>
        </w:trPr>
        <w:tc>
          <w:tcPr>
            <w:tcW w:w="712" w:type="dxa"/>
          </w:tcPr>
          <w:p w14:paraId="02923C7A" w14:textId="77777777" w:rsidR="003A6A93" w:rsidRDefault="005E42E1">
            <w:pPr>
              <w:pStyle w:val="TableParagraph"/>
              <w:spacing w:before="193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693" w:type="dxa"/>
          </w:tcPr>
          <w:p w14:paraId="3F26D91B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z w:val="28"/>
              </w:rPr>
              <w:t>Етапи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виконання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5063B0E9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before="33" w:line="321" w:lineRule="exact"/>
              <w:ind w:left="195" w:hanging="163"/>
              <w:rPr>
                <w:sz w:val="28"/>
              </w:rPr>
            </w:pPr>
            <w:r>
              <w:rPr>
                <w:sz w:val="28"/>
              </w:rPr>
              <w:t>півріччя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придбання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путівок.</w:t>
            </w:r>
          </w:p>
          <w:p w14:paraId="1B86ABCB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0" w:line="321" w:lineRule="exact"/>
              <w:ind w:left="286" w:hanging="254"/>
              <w:rPr>
                <w:sz w:val="28"/>
              </w:rPr>
            </w:pPr>
            <w:r>
              <w:rPr>
                <w:sz w:val="28"/>
              </w:rPr>
              <w:t>– 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оздоровлення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дітей.</w:t>
            </w:r>
          </w:p>
        </w:tc>
      </w:tr>
      <w:tr w:rsidR="003A6A93" w14:paraId="07ABB45D" w14:textId="77777777">
        <w:trPr>
          <w:trHeight w:val="1621"/>
        </w:trPr>
        <w:tc>
          <w:tcPr>
            <w:tcW w:w="712" w:type="dxa"/>
          </w:tcPr>
          <w:p w14:paraId="0273D2EC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306F4A81" w14:textId="77777777" w:rsidR="003A6A93" w:rsidRDefault="003A6A93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3889F52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693" w:type="dxa"/>
          </w:tcPr>
          <w:p w14:paraId="1F8DE1A9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Перелік бюджетів, які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2116CEBD" w14:textId="77777777" w:rsidR="003A6A93" w:rsidRDefault="005E42E1">
            <w:pPr>
              <w:pStyle w:val="TableParagraph"/>
              <w:spacing w:before="0" w:line="316" w:lineRule="exact"/>
              <w:rPr>
                <w:sz w:val="28"/>
              </w:rPr>
            </w:pPr>
            <w:r>
              <w:rPr>
                <w:sz w:val="28"/>
              </w:rPr>
              <w:t>виконанні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0305E0EF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бюджети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рівнів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джерела, не заборонені законом, в тому числі ресурси</w:t>
            </w:r>
          </w:p>
          <w:p w14:paraId="1392F41D" w14:textId="77777777" w:rsidR="003A6A93" w:rsidRDefault="005E42E1">
            <w:pPr>
              <w:pStyle w:val="TableParagraph"/>
              <w:spacing w:before="0" w:line="242" w:lineRule="auto"/>
              <w:rPr>
                <w:sz w:val="28"/>
              </w:rPr>
            </w:pPr>
            <w:r>
              <w:rPr>
                <w:sz w:val="28"/>
              </w:rPr>
              <w:t>громадських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об’єднань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благодійних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організацій, фізичних та юридичних осіб.</w:t>
            </w:r>
          </w:p>
        </w:tc>
      </w:tr>
      <w:tr w:rsidR="003A6A93" w14:paraId="3B0B4559" w14:textId="77777777">
        <w:trPr>
          <w:trHeight w:val="1993"/>
        </w:trPr>
        <w:tc>
          <w:tcPr>
            <w:tcW w:w="712" w:type="dxa"/>
          </w:tcPr>
          <w:p w14:paraId="61330443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7D376C2E" w14:textId="77777777" w:rsidR="003A6A93" w:rsidRDefault="003A6A93">
            <w:pPr>
              <w:pStyle w:val="TableParagraph"/>
              <w:spacing w:before="193"/>
              <w:ind w:left="0"/>
              <w:rPr>
                <w:b/>
                <w:sz w:val="28"/>
              </w:rPr>
            </w:pPr>
          </w:p>
          <w:p w14:paraId="523E2BDA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693" w:type="dxa"/>
          </w:tcPr>
          <w:p w14:paraId="36252FE0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 необхідних для</w:t>
            </w:r>
          </w:p>
          <w:p w14:paraId="4BAA6A82" w14:textId="77777777" w:rsidR="003A6A93" w:rsidRDefault="005E42E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реалізації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Програми, всього, тис. грн. у</w:t>
            </w:r>
          </w:p>
          <w:p w14:paraId="63C4D7AA" w14:textId="77777777" w:rsidR="003A6A93" w:rsidRDefault="005E42E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числі:</w:t>
            </w:r>
          </w:p>
        </w:tc>
        <w:tc>
          <w:tcPr>
            <w:tcW w:w="6382" w:type="dxa"/>
          </w:tcPr>
          <w:p w14:paraId="119277D1" w14:textId="77777777" w:rsidR="003A6A93" w:rsidRDefault="005E42E1">
            <w:pPr>
              <w:pStyle w:val="TableParagraph"/>
              <w:ind w:right="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 межах асигнувань передбачених у міському бюджеті, а також отриманих ресурсів з інших </w:t>
            </w:r>
            <w:r>
              <w:rPr>
                <w:spacing w:val="-2"/>
                <w:sz w:val="28"/>
              </w:rPr>
              <w:t>джерел.</w:t>
            </w:r>
          </w:p>
        </w:tc>
      </w:tr>
      <w:tr w:rsidR="003A6A93" w14:paraId="7944DA4A" w14:textId="77777777">
        <w:trPr>
          <w:trHeight w:val="705"/>
        </w:trPr>
        <w:tc>
          <w:tcPr>
            <w:tcW w:w="712" w:type="dxa"/>
          </w:tcPr>
          <w:p w14:paraId="3A70388E" w14:textId="77777777" w:rsidR="003A6A93" w:rsidRDefault="005E42E1">
            <w:pPr>
              <w:pStyle w:val="TableParagraph"/>
              <w:spacing w:before="189"/>
              <w:ind w:lef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3" w:type="dxa"/>
          </w:tcPr>
          <w:p w14:paraId="7E367586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міського </w:t>
            </w:r>
            <w:r>
              <w:rPr>
                <w:spacing w:val="-2"/>
                <w:sz w:val="28"/>
              </w:rPr>
              <w:t>бюджету</w:t>
            </w:r>
          </w:p>
        </w:tc>
        <w:tc>
          <w:tcPr>
            <w:tcW w:w="6382" w:type="dxa"/>
          </w:tcPr>
          <w:p w14:paraId="0A47A300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міському </w:t>
            </w:r>
            <w:r>
              <w:rPr>
                <w:spacing w:val="-2"/>
                <w:sz w:val="28"/>
              </w:rPr>
              <w:t>бюджеті.</w:t>
            </w:r>
          </w:p>
        </w:tc>
      </w:tr>
      <w:tr w:rsidR="003A6A93" w14:paraId="1D05EE61" w14:textId="77777777">
        <w:trPr>
          <w:trHeight w:val="385"/>
        </w:trPr>
        <w:tc>
          <w:tcPr>
            <w:tcW w:w="712" w:type="dxa"/>
          </w:tcPr>
          <w:p w14:paraId="617737ED" w14:textId="77777777" w:rsidR="003A6A93" w:rsidRDefault="005E42E1">
            <w:pPr>
              <w:pStyle w:val="TableParagraph"/>
              <w:ind w:left="87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3" w:type="dxa"/>
          </w:tcPr>
          <w:p w14:paraId="35A9606E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інших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6382" w:type="dxa"/>
          </w:tcPr>
          <w:p w14:paraId="3DE533ED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0796CC91" w14:textId="77777777" w:rsidR="003A6A93" w:rsidRDefault="003A6A93">
      <w:pPr>
        <w:pStyle w:val="a3"/>
        <w:spacing w:before="231"/>
        <w:rPr>
          <w:b/>
        </w:rPr>
      </w:pPr>
    </w:p>
    <w:p w14:paraId="3F329B89" w14:textId="77777777" w:rsidR="003A6A93" w:rsidRDefault="005E42E1">
      <w:pPr>
        <w:pStyle w:val="a6"/>
        <w:numPr>
          <w:ilvl w:val="0"/>
          <w:numId w:val="2"/>
        </w:numPr>
        <w:tabs>
          <w:tab w:val="left" w:pos="877"/>
        </w:tabs>
        <w:ind w:left="877" w:hanging="360"/>
        <w:jc w:val="left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спрямована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Програма.</w:t>
      </w:r>
    </w:p>
    <w:p w14:paraId="1385ADD7" w14:textId="77777777" w:rsidR="003A6A93" w:rsidRDefault="003A6A93">
      <w:pPr>
        <w:pStyle w:val="a3"/>
        <w:rPr>
          <w:b/>
        </w:rPr>
      </w:pPr>
    </w:p>
    <w:p w14:paraId="0A6AC722" w14:textId="7AC8BEE7" w:rsidR="003A6A93" w:rsidRDefault="005E42E1">
      <w:pPr>
        <w:pStyle w:val="a3"/>
        <w:spacing w:before="1"/>
        <w:ind w:left="145" w:right="136" w:firstLine="563"/>
        <w:jc w:val="both"/>
      </w:pPr>
      <w:r>
        <w:t>Упродовж останніх років зберігається тенденція до погіршення стану здоров’я дітей, яка обумовлена впливом різних негативних факторів соціально</w:t>
      </w:r>
      <w:r w:rsidR="005E630C">
        <w:t xml:space="preserve"> </w:t>
      </w:r>
      <w:r>
        <w:t>- економічного, екологічного та психоемоційного характеру. Вплив постійно діючих</w:t>
      </w:r>
      <w:r>
        <w:rPr>
          <w:spacing w:val="53"/>
        </w:rPr>
        <w:t xml:space="preserve"> </w:t>
      </w:r>
      <w:r>
        <w:t>факторів</w:t>
      </w:r>
      <w:r>
        <w:rPr>
          <w:spacing w:val="54"/>
        </w:rPr>
        <w:t xml:space="preserve"> </w:t>
      </w:r>
      <w:r>
        <w:t>ризику,</w:t>
      </w:r>
      <w:r>
        <w:rPr>
          <w:spacing w:val="52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тому</w:t>
      </w:r>
      <w:r>
        <w:rPr>
          <w:spacing w:val="49"/>
        </w:rPr>
        <w:t xml:space="preserve"> </w:t>
      </w:r>
      <w:r>
        <w:t>числі</w:t>
      </w:r>
      <w:r>
        <w:rPr>
          <w:spacing w:val="52"/>
        </w:rPr>
        <w:t xml:space="preserve"> </w:t>
      </w:r>
      <w:r>
        <w:t>стресові</w:t>
      </w:r>
      <w:r>
        <w:rPr>
          <w:spacing w:val="48"/>
        </w:rPr>
        <w:t xml:space="preserve"> </w:t>
      </w:r>
      <w:r>
        <w:t>перенавантаження,</w:t>
      </w:r>
      <w:r>
        <w:rPr>
          <w:spacing w:val="55"/>
        </w:rPr>
        <w:t xml:space="preserve"> </w:t>
      </w:r>
      <w:r>
        <w:t>зокрема</w:t>
      </w:r>
      <w:r>
        <w:rPr>
          <w:spacing w:val="50"/>
        </w:rPr>
        <w:t xml:space="preserve"> </w:t>
      </w:r>
      <w:r>
        <w:rPr>
          <w:spacing w:val="-10"/>
        </w:rPr>
        <w:t>у</w:t>
      </w:r>
    </w:p>
    <w:p w14:paraId="3D661567" w14:textId="77777777" w:rsidR="003A6A93" w:rsidRDefault="003A6A93">
      <w:pPr>
        <w:pStyle w:val="a3"/>
        <w:jc w:val="both"/>
        <w:sectPr w:rsidR="003A6A93">
          <w:pgSz w:w="11910" w:h="16840"/>
          <w:pgMar w:top="1460" w:right="425" w:bottom="280" w:left="1559" w:header="708" w:footer="708" w:gutter="0"/>
          <w:cols w:space="720"/>
        </w:sectPr>
      </w:pPr>
    </w:p>
    <w:p w14:paraId="104FF726" w14:textId="77777777" w:rsidR="003A6A93" w:rsidRDefault="005E42E1">
      <w:pPr>
        <w:pStyle w:val="a3"/>
        <w:spacing w:before="70"/>
        <w:ind w:left="145" w:right="143"/>
        <w:jc w:val="both"/>
      </w:pPr>
      <w:r>
        <w:lastRenderedPageBreak/>
        <w:t>шкільному віці, призводять до порушення механізму саморегуляції фізіологічних функцій і сприяють розвитку у дітей хронічних захворювань. Тому збереження здоров'я дітей громади, відновлення їх життєвих сил шляхом організації якісного, повноцінного оздоровлення та відпочинку є важливим напрямком діяльності громади.</w:t>
      </w:r>
    </w:p>
    <w:p w14:paraId="66C92167" w14:textId="77777777" w:rsidR="003A6A93" w:rsidRDefault="005E42E1">
      <w:pPr>
        <w:pStyle w:val="a3"/>
        <w:spacing w:before="3"/>
        <w:ind w:left="145" w:right="144" w:firstLine="563"/>
        <w:jc w:val="both"/>
      </w:pPr>
      <w:r>
        <w:t>Останніми роками особлива увага приділяється оздоровленню дітей, які потребують соціального захисту.</w:t>
      </w:r>
    </w:p>
    <w:p w14:paraId="4D1359E3" w14:textId="77777777" w:rsidR="003A6A93" w:rsidRDefault="005E42E1">
      <w:pPr>
        <w:pStyle w:val="a3"/>
        <w:ind w:left="145" w:right="136" w:firstLine="563"/>
        <w:jc w:val="both"/>
      </w:pPr>
      <w:r>
        <w:t>Ця Програма створена для розв’язання наступної проблеми: організації повноцінного оздоровлення та відпочинку дітей пільгових категорій, зміцнення здоров’я дитячого населення Дунаєвецької громади шляхом придбання путівок в дитячі табори та оздоровчі заклади.</w:t>
      </w:r>
    </w:p>
    <w:p w14:paraId="7A6C41C3" w14:textId="174DB00C" w:rsidR="003A6A93" w:rsidRDefault="005E42E1">
      <w:pPr>
        <w:pStyle w:val="a3"/>
        <w:spacing w:before="1"/>
        <w:ind w:left="145" w:right="138" w:firstLine="563"/>
        <w:jc w:val="both"/>
      </w:pPr>
      <w:r>
        <w:t>Програма оздоровлення та відпочинку дітей на 2026 рік розроблена відповідно до Закону України «Про оздоровлення та відпочинок дітей».</w:t>
      </w:r>
    </w:p>
    <w:p w14:paraId="2623D00D" w14:textId="77777777" w:rsidR="003A6A93" w:rsidRDefault="003A6A93">
      <w:pPr>
        <w:pStyle w:val="a3"/>
        <w:spacing w:before="230"/>
      </w:pPr>
    </w:p>
    <w:p w14:paraId="46F14017" w14:textId="77777777" w:rsidR="003A6A93" w:rsidRDefault="005E42E1">
      <w:pPr>
        <w:pStyle w:val="1"/>
        <w:numPr>
          <w:ilvl w:val="0"/>
          <w:numId w:val="2"/>
        </w:numPr>
        <w:tabs>
          <w:tab w:val="left" w:pos="4233"/>
        </w:tabs>
        <w:ind w:left="4233" w:hanging="283"/>
        <w:jc w:val="left"/>
      </w:pPr>
      <w:r>
        <w:t>Мета</w:t>
      </w:r>
      <w:r>
        <w:rPr>
          <w:spacing w:val="-2"/>
        </w:rPr>
        <w:t xml:space="preserve"> Програми</w:t>
      </w:r>
    </w:p>
    <w:p w14:paraId="30348321" w14:textId="77777777" w:rsidR="003A6A93" w:rsidRDefault="003A6A93">
      <w:pPr>
        <w:pStyle w:val="a3"/>
        <w:rPr>
          <w:b/>
        </w:rPr>
      </w:pPr>
    </w:p>
    <w:p w14:paraId="69975B7B" w14:textId="77777777" w:rsidR="003A6A93" w:rsidRDefault="005E42E1">
      <w:pPr>
        <w:pStyle w:val="a3"/>
        <w:ind w:left="145" w:right="134" w:firstLine="563"/>
        <w:jc w:val="both"/>
      </w:pPr>
      <w:r>
        <w:t>Метою Програми є організація повноцінного оздоровлення та відпочинку дітей, зміцнення їх здоров’я та імунітету, шляхом придбання за кошти міського бюджету та інших незаборонених джерел фінансування, путівок в дитячі</w:t>
      </w:r>
      <w:r>
        <w:rPr>
          <w:spacing w:val="40"/>
        </w:rPr>
        <w:t xml:space="preserve"> </w:t>
      </w:r>
      <w:r>
        <w:t>табори та оздоровчі пансіонати для найбільш потребуючих пільгових категорій дітей Дунаєвецької громади.</w:t>
      </w:r>
    </w:p>
    <w:p w14:paraId="6E9D7D5C" w14:textId="77777777" w:rsidR="003A6A93" w:rsidRDefault="003A6A93">
      <w:pPr>
        <w:pStyle w:val="a3"/>
        <w:spacing w:before="1"/>
      </w:pPr>
    </w:p>
    <w:p w14:paraId="2ADF200B" w14:textId="77777777" w:rsidR="003A6A93" w:rsidRDefault="005E42E1">
      <w:pPr>
        <w:pStyle w:val="1"/>
        <w:numPr>
          <w:ilvl w:val="0"/>
          <w:numId w:val="2"/>
        </w:numPr>
        <w:tabs>
          <w:tab w:val="left" w:pos="1121"/>
        </w:tabs>
        <w:ind w:left="1121" w:hanging="284"/>
        <w:jc w:val="left"/>
      </w:pPr>
      <w:r>
        <w:t>Фінансове</w:t>
      </w:r>
      <w:r>
        <w:rPr>
          <w:spacing w:val="-7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Програми,</w:t>
      </w:r>
      <w:r>
        <w:rPr>
          <w:spacing w:val="-4"/>
        </w:rPr>
        <w:t xml:space="preserve"> </w:t>
      </w:r>
      <w:r>
        <w:t>строки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rPr>
          <w:spacing w:val="-2"/>
        </w:rPr>
        <w:t>етапи.</w:t>
      </w:r>
    </w:p>
    <w:p w14:paraId="4CDD15F2" w14:textId="77777777" w:rsidR="003A6A93" w:rsidRDefault="003A6A93">
      <w:pPr>
        <w:pStyle w:val="a3"/>
        <w:rPr>
          <w:b/>
        </w:rPr>
      </w:pPr>
    </w:p>
    <w:p w14:paraId="589FB77C" w14:textId="77777777" w:rsidR="003A6A93" w:rsidRDefault="005E42E1">
      <w:pPr>
        <w:pStyle w:val="a3"/>
        <w:ind w:left="145" w:right="135" w:firstLine="563"/>
        <w:jc w:val="both"/>
      </w:pPr>
      <w:r>
        <w:t>Прийняття цієї Програми дозволить поступово вирішувати проблеми у сфері оздоровлення та відпочинку дітей.</w:t>
      </w:r>
    </w:p>
    <w:p w14:paraId="024EF055" w14:textId="77777777" w:rsidR="003A6A93" w:rsidRDefault="005E42E1">
      <w:pPr>
        <w:pStyle w:val="a3"/>
        <w:ind w:left="145" w:right="142" w:firstLine="563"/>
        <w:jc w:val="both"/>
      </w:pPr>
      <w:r>
        <w:t>Фінансування заходів Програми здійснюється за рахунок коштів міського бюджету та інших, не заборонених чинним законодавством джерел.</w:t>
      </w:r>
    </w:p>
    <w:p w14:paraId="2966B004" w14:textId="77777777" w:rsidR="003A6A93" w:rsidRDefault="005E42E1">
      <w:pPr>
        <w:pStyle w:val="a3"/>
        <w:ind w:left="145" w:right="138" w:firstLine="563"/>
        <w:jc w:val="both"/>
      </w:pPr>
      <w:r>
        <w:t>Обсяг коштів на відпочинок та оздоровлення визначається Дунаєвецькою міською радою під час формування бюджету, або при внесенні змін до нього, виходячи з конкретних</w:t>
      </w:r>
      <w:r>
        <w:rPr>
          <w:spacing w:val="-2"/>
        </w:rPr>
        <w:t xml:space="preserve"> </w:t>
      </w:r>
      <w:r>
        <w:t>завдань</w:t>
      </w:r>
      <w:r>
        <w:rPr>
          <w:spacing w:val="-2"/>
        </w:rPr>
        <w:t xml:space="preserve"> </w:t>
      </w:r>
      <w:r>
        <w:t>Програми та реальних фінансових</w:t>
      </w:r>
      <w:r>
        <w:rPr>
          <w:spacing w:val="-2"/>
        </w:rPr>
        <w:t xml:space="preserve"> </w:t>
      </w:r>
      <w:r>
        <w:t>можливостей бюджету</w:t>
      </w:r>
      <w:r>
        <w:rPr>
          <w:spacing w:val="-2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ради.</w:t>
      </w:r>
      <w:r>
        <w:rPr>
          <w:spacing w:val="-4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фінансування</w:t>
      </w:r>
      <w:r>
        <w:rPr>
          <w:spacing w:val="-6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поточному</w:t>
      </w:r>
      <w:r>
        <w:rPr>
          <w:spacing w:val="-5"/>
        </w:rPr>
        <w:t xml:space="preserve"> </w:t>
      </w:r>
      <w:r>
        <w:t>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637B59B4" w14:textId="77777777" w:rsidR="003A6A93" w:rsidRDefault="003A6A93">
      <w:pPr>
        <w:pStyle w:val="a3"/>
        <w:rPr>
          <w:sz w:val="20"/>
        </w:rPr>
      </w:pPr>
    </w:p>
    <w:p w14:paraId="0E2D2D7A" w14:textId="77777777" w:rsidR="003A6A93" w:rsidRDefault="003A6A93">
      <w:pPr>
        <w:pStyle w:val="a3"/>
        <w:spacing w:before="185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14:paraId="340C3CF8" w14:textId="77777777">
        <w:trPr>
          <w:trHeight w:val="1453"/>
        </w:trPr>
        <w:tc>
          <w:tcPr>
            <w:tcW w:w="3969" w:type="dxa"/>
          </w:tcPr>
          <w:p w14:paraId="7636680D" w14:textId="77777777" w:rsidR="003A6A93" w:rsidRDefault="005E42E1">
            <w:pPr>
              <w:pStyle w:val="TableParagraph"/>
              <w:spacing w:before="245"/>
              <w:ind w:left="308" w:right="294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які пропонується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залучити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виконання Програми</w:t>
            </w:r>
          </w:p>
        </w:tc>
        <w:tc>
          <w:tcPr>
            <w:tcW w:w="2976" w:type="dxa"/>
          </w:tcPr>
          <w:p w14:paraId="2042A68C" w14:textId="77777777" w:rsidR="003A6A93" w:rsidRDefault="003A6A93">
            <w:pPr>
              <w:pStyle w:val="TableParagraph"/>
              <w:spacing w:before="83"/>
              <w:ind w:left="0"/>
              <w:rPr>
                <w:sz w:val="28"/>
              </w:rPr>
            </w:pPr>
          </w:p>
          <w:p w14:paraId="37FC0B06" w14:textId="77777777" w:rsidR="003A6A93" w:rsidRDefault="005E42E1">
            <w:pPr>
              <w:pStyle w:val="TableParagraph"/>
              <w:spacing w:before="0" w:line="242" w:lineRule="auto"/>
              <w:ind w:left="841" w:right="347" w:hanging="476"/>
              <w:rPr>
                <w:b/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виконання </w:t>
            </w:r>
            <w:r>
              <w:rPr>
                <w:b/>
                <w:spacing w:val="-2"/>
                <w:sz w:val="28"/>
              </w:rPr>
              <w:t>Програми</w:t>
            </w:r>
          </w:p>
        </w:tc>
        <w:tc>
          <w:tcPr>
            <w:tcW w:w="2692" w:type="dxa"/>
          </w:tcPr>
          <w:p w14:paraId="5B3FA791" w14:textId="77777777" w:rsidR="003A6A93" w:rsidRDefault="005E42E1">
            <w:pPr>
              <w:pStyle w:val="TableParagraph"/>
              <w:spacing w:before="245"/>
              <w:ind w:left="44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Усього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витрат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виконання Програми</w:t>
            </w:r>
          </w:p>
        </w:tc>
      </w:tr>
      <w:tr w:rsidR="003A6A93" w:rsidRPr="00BA4257" w14:paraId="3D05AAEB" w14:textId="77777777">
        <w:trPr>
          <w:trHeight w:val="705"/>
        </w:trPr>
        <w:tc>
          <w:tcPr>
            <w:tcW w:w="3969" w:type="dxa"/>
          </w:tcPr>
          <w:p w14:paraId="548BC105" w14:textId="77777777" w:rsidR="003A6A93" w:rsidRPr="00BA4257" w:rsidRDefault="005E42E1">
            <w:pPr>
              <w:pStyle w:val="TableParagraph"/>
              <w:spacing w:before="36" w:line="237" w:lineRule="auto"/>
              <w:ind w:left="4" w:right="1082"/>
              <w:rPr>
                <w:sz w:val="28"/>
              </w:rPr>
            </w:pPr>
            <w:r w:rsidRPr="00BA4257">
              <w:rPr>
                <w:sz w:val="28"/>
              </w:rPr>
              <w:t>Обсяг</w:t>
            </w:r>
            <w:r w:rsidRPr="00BA4257">
              <w:rPr>
                <w:spacing w:val="-18"/>
                <w:sz w:val="28"/>
              </w:rPr>
              <w:t xml:space="preserve"> </w:t>
            </w:r>
            <w:r w:rsidRPr="00BA4257">
              <w:rPr>
                <w:sz w:val="28"/>
              </w:rPr>
              <w:t>ресурсів,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усього, у тому числі:</w:t>
            </w:r>
          </w:p>
        </w:tc>
        <w:tc>
          <w:tcPr>
            <w:tcW w:w="2976" w:type="dxa"/>
          </w:tcPr>
          <w:p w14:paraId="1078CF3C" w14:textId="11536737" w:rsidR="003A6A93" w:rsidRPr="00BA4257" w:rsidRDefault="005E42E1" w:rsidP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2026</w:t>
            </w:r>
          </w:p>
        </w:tc>
        <w:tc>
          <w:tcPr>
            <w:tcW w:w="2692" w:type="dxa"/>
          </w:tcPr>
          <w:p w14:paraId="05B2F24A" w14:textId="6ED7CE05" w:rsidR="003A6A93" w:rsidRPr="00BA4257" w:rsidRDefault="00251344">
            <w:pPr>
              <w:pStyle w:val="TableParagraph"/>
              <w:spacing w:before="33"/>
              <w:ind w:left="44" w:right="34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500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  <w:tr w:rsidR="003A6A93" w:rsidRPr="00BA4257" w14:paraId="53E39150" w14:textId="77777777">
        <w:trPr>
          <w:trHeight w:val="385"/>
        </w:trPr>
        <w:tc>
          <w:tcPr>
            <w:tcW w:w="3969" w:type="dxa"/>
          </w:tcPr>
          <w:p w14:paraId="1D7ACF64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lastRenderedPageBreak/>
              <w:t>Придбання</w:t>
            </w:r>
            <w:r w:rsidRPr="00BA4257">
              <w:rPr>
                <w:spacing w:val="-7"/>
                <w:sz w:val="28"/>
              </w:rPr>
              <w:t xml:space="preserve"> </w:t>
            </w:r>
            <w:r w:rsidRPr="00BA4257">
              <w:rPr>
                <w:spacing w:val="-2"/>
                <w:sz w:val="28"/>
              </w:rPr>
              <w:t>путівок</w:t>
            </w:r>
          </w:p>
        </w:tc>
        <w:tc>
          <w:tcPr>
            <w:tcW w:w="2976" w:type="dxa"/>
          </w:tcPr>
          <w:p w14:paraId="0B72F6E3" w14:textId="77777777" w:rsidR="003A6A93" w:rsidRPr="00BA4257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547627D9" w14:textId="2A8964E1" w:rsidR="003A6A93" w:rsidRPr="00BA4257" w:rsidRDefault="00251344">
            <w:pPr>
              <w:pStyle w:val="TableParagraph"/>
              <w:ind w:left="44" w:right="33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480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</w:tbl>
    <w:p w14:paraId="5C4A8FF7" w14:textId="77777777" w:rsidR="003A6A93" w:rsidRPr="00BA4257" w:rsidRDefault="003A6A93">
      <w:pPr>
        <w:pStyle w:val="TableParagraph"/>
        <w:jc w:val="center"/>
        <w:rPr>
          <w:sz w:val="28"/>
        </w:rPr>
        <w:sectPr w:rsidR="003A6A93" w:rsidRPr="00BA4257" w:rsidSect="00CC639F">
          <w:pgSz w:w="11910" w:h="16840"/>
          <w:pgMar w:top="1134" w:right="425" w:bottom="885" w:left="1559" w:header="709" w:footer="709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:rsidRPr="00BA4257" w14:paraId="37C361B2" w14:textId="77777777">
        <w:trPr>
          <w:trHeight w:val="1025"/>
        </w:trPr>
        <w:tc>
          <w:tcPr>
            <w:tcW w:w="3969" w:type="dxa"/>
          </w:tcPr>
          <w:p w14:paraId="3381D1C5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lastRenderedPageBreak/>
              <w:t>Оплата вартості паливно- мастильних</w:t>
            </w:r>
            <w:r w:rsidRPr="00BA4257">
              <w:rPr>
                <w:spacing w:val="-18"/>
                <w:sz w:val="28"/>
              </w:rPr>
              <w:t xml:space="preserve"> </w:t>
            </w:r>
            <w:r w:rsidRPr="00BA4257">
              <w:rPr>
                <w:sz w:val="28"/>
              </w:rPr>
              <w:t>матеріалів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для перевезення дітей</w:t>
            </w:r>
          </w:p>
        </w:tc>
        <w:tc>
          <w:tcPr>
            <w:tcW w:w="2976" w:type="dxa"/>
          </w:tcPr>
          <w:p w14:paraId="165940A5" w14:textId="77777777" w:rsidR="003A6A93" w:rsidRPr="00BA4257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7911B7C1" w14:textId="54D7157B" w:rsidR="003A6A93" w:rsidRPr="00BA4257" w:rsidRDefault="00251344">
            <w:pPr>
              <w:pStyle w:val="TableParagraph"/>
              <w:ind w:left="44" w:right="33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</w:t>
            </w:r>
            <w:r w:rsidR="005E42E1" w:rsidRPr="00BA4257">
              <w:rPr>
                <w:spacing w:val="-4"/>
                <w:sz w:val="28"/>
              </w:rPr>
              <w:t>,00</w:t>
            </w:r>
          </w:p>
        </w:tc>
      </w:tr>
      <w:tr w:rsidR="003A6A93" w:rsidRPr="00BA4257" w14:paraId="7EEE2626" w14:textId="77777777">
        <w:trPr>
          <w:trHeight w:val="705"/>
        </w:trPr>
        <w:tc>
          <w:tcPr>
            <w:tcW w:w="3969" w:type="dxa"/>
          </w:tcPr>
          <w:p w14:paraId="5D87C9CC" w14:textId="77777777" w:rsidR="003A6A93" w:rsidRPr="00BA4257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 w:rsidRPr="00BA4257">
              <w:rPr>
                <w:sz w:val="28"/>
              </w:rPr>
              <w:t>Обласний</w:t>
            </w:r>
            <w:r w:rsidRPr="00BA4257">
              <w:rPr>
                <w:spacing w:val="-4"/>
                <w:sz w:val="28"/>
              </w:rPr>
              <w:t xml:space="preserve"> </w:t>
            </w:r>
            <w:r w:rsidRPr="00BA4257">
              <w:rPr>
                <w:spacing w:val="-2"/>
                <w:sz w:val="28"/>
              </w:rPr>
              <w:t>бюджет</w:t>
            </w:r>
          </w:p>
        </w:tc>
        <w:tc>
          <w:tcPr>
            <w:tcW w:w="2976" w:type="dxa"/>
          </w:tcPr>
          <w:p w14:paraId="3D5572AC" w14:textId="4C9668C3" w:rsidR="003A6A93" w:rsidRPr="00BA4257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</w:t>
            </w:r>
            <w:r w:rsidR="00847DDE" w:rsidRPr="00BA4257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121D08FA" w14:textId="77777777" w:rsidR="003A6A93" w:rsidRPr="00BA4257" w:rsidRDefault="005E42E1">
            <w:pPr>
              <w:pStyle w:val="TableParagraph"/>
              <w:spacing w:before="33"/>
              <w:ind w:left="810" w:hanging="500"/>
              <w:rPr>
                <w:sz w:val="28"/>
              </w:rPr>
            </w:pPr>
            <w:r w:rsidRPr="00BA4257">
              <w:rPr>
                <w:sz w:val="28"/>
              </w:rPr>
              <w:t>В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межах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 xml:space="preserve">наданих </w:t>
            </w:r>
            <w:r w:rsidRPr="00BA4257">
              <w:rPr>
                <w:spacing w:val="-2"/>
                <w:sz w:val="28"/>
              </w:rPr>
              <w:t>ресурсів.</w:t>
            </w:r>
          </w:p>
        </w:tc>
      </w:tr>
      <w:tr w:rsidR="003A6A93" w14:paraId="64532D6B" w14:textId="77777777">
        <w:trPr>
          <w:trHeight w:val="381"/>
        </w:trPr>
        <w:tc>
          <w:tcPr>
            <w:tcW w:w="3969" w:type="dxa"/>
          </w:tcPr>
          <w:p w14:paraId="113A7D03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t>Міський</w:t>
            </w:r>
            <w:r w:rsidRPr="00BA4257">
              <w:rPr>
                <w:spacing w:val="-2"/>
                <w:sz w:val="28"/>
              </w:rPr>
              <w:t xml:space="preserve"> бюджет</w:t>
            </w:r>
          </w:p>
        </w:tc>
        <w:tc>
          <w:tcPr>
            <w:tcW w:w="2976" w:type="dxa"/>
          </w:tcPr>
          <w:p w14:paraId="0BDAA3A6" w14:textId="7B8E074E" w:rsidR="003A6A93" w:rsidRPr="00BA4257" w:rsidRDefault="005E42E1">
            <w:pPr>
              <w:pStyle w:val="TableParagraph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</w:t>
            </w:r>
            <w:r w:rsidR="00847DDE" w:rsidRPr="00BA4257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5DC4DCB0" w14:textId="2D96FF74" w:rsidR="003A6A93" w:rsidRDefault="00251344">
            <w:pPr>
              <w:pStyle w:val="TableParagraph"/>
              <w:ind w:left="44" w:right="34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500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  <w:tr w:rsidR="003A6A93" w14:paraId="64DF06CD" w14:textId="77777777">
        <w:trPr>
          <w:trHeight w:val="709"/>
        </w:trPr>
        <w:tc>
          <w:tcPr>
            <w:tcW w:w="3969" w:type="dxa"/>
          </w:tcPr>
          <w:p w14:paraId="660247C6" w14:textId="77777777" w:rsidR="003A6A93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2976" w:type="dxa"/>
          </w:tcPr>
          <w:p w14:paraId="008851F9" w14:textId="31C8A766" w:rsidR="003A6A93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</w:t>
            </w:r>
            <w:r w:rsidR="00847DDE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08BD652C" w14:textId="77777777" w:rsidR="003A6A93" w:rsidRDefault="005E42E1">
            <w:pPr>
              <w:pStyle w:val="TableParagraph"/>
              <w:spacing w:before="33"/>
              <w:ind w:left="810" w:right="294" w:hanging="5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5B14C631" w14:textId="77777777" w:rsidR="003A6A93" w:rsidRDefault="003A6A93">
      <w:pPr>
        <w:pStyle w:val="a3"/>
      </w:pPr>
    </w:p>
    <w:p w14:paraId="4704348B" w14:textId="77777777" w:rsidR="003A6A93" w:rsidRDefault="003A6A93">
      <w:pPr>
        <w:pStyle w:val="a3"/>
        <w:spacing w:before="248"/>
      </w:pPr>
    </w:p>
    <w:p w14:paraId="0760A42C" w14:textId="77777777" w:rsidR="003A6A93" w:rsidRDefault="005E42E1">
      <w:pPr>
        <w:pStyle w:val="1"/>
        <w:numPr>
          <w:ilvl w:val="0"/>
          <w:numId w:val="2"/>
        </w:numPr>
        <w:tabs>
          <w:tab w:val="left" w:pos="1889"/>
        </w:tabs>
        <w:ind w:left="1889" w:hanging="283"/>
        <w:jc w:val="left"/>
      </w:pPr>
      <w:r>
        <w:t>Очікувані</w:t>
      </w:r>
      <w:r>
        <w:rPr>
          <w:spacing w:val="-10"/>
        </w:rPr>
        <w:t xml:space="preserve"> </w:t>
      </w:r>
      <w:r>
        <w:t>кінцеві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2186E023" w14:textId="77777777" w:rsidR="003A6A93" w:rsidRDefault="003A6A93">
      <w:pPr>
        <w:pStyle w:val="a3"/>
        <w:rPr>
          <w:b/>
        </w:rPr>
      </w:pPr>
    </w:p>
    <w:p w14:paraId="4E516260" w14:textId="77777777" w:rsidR="003A6A93" w:rsidRDefault="005E42E1">
      <w:pPr>
        <w:pStyle w:val="a3"/>
        <w:ind w:left="145" w:right="138" w:firstLine="563"/>
        <w:jc w:val="both"/>
      </w:pPr>
      <w:r>
        <w:t>У результаті виконання заходів Програми очікується гарантоване забезпечення частини пільгової категорії дітей громади путівками на оздоровлення та відпочинок.</w:t>
      </w:r>
    </w:p>
    <w:p w14:paraId="2337D78A" w14:textId="77777777" w:rsidR="003A6A93" w:rsidRDefault="005E42E1">
      <w:pPr>
        <w:pStyle w:val="a3"/>
        <w:ind w:left="145" w:right="147" w:firstLine="563"/>
        <w:jc w:val="both"/>
      </w:pPr>
      <w:r>
        <w:t>Успішне виконання Програми забезпечить щорічне якісне надання послуг</w:t>
      </w:r>
      <w:r>
        <w:rPr>
          <w:spacing w:val="40"/>
        </w:rPr>
        <w:t xml:space="preserve"> </w:t>
      </w:r>
      <w:r>
        <w:t>з оздоровлення</w:t>
      </w:r>
      <w:r>
        <w:rPr>
          <w:spacing w:val="-4"/>
        </w:rPr>
        <w:t xml:space="preserve"> </w:t>
      </w:r>
      <w:r>
        <w:t>та відпочинку, у</w:t>
      </w:r>
      <w:r>
        <w:rPr>
          <w:spacing w:val="-3"/>
        </w:rPr>
        <w:t xml:space="preserve"> </w:t>
      </w:r>
      <w:r>
        <w:t>першу чергу, дітям,</w:t>
      </w:r>
      <w:r>
        <w:rPr>
          <w:spacing w:val="-1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потребують найбільшої соціальної уваги та підтримки.</w:t>
      </w:r>
    </w:p>
    <w:p w14:paraId="30549ABB" w14:textId="77777777" w:rsidR="003A6A93" w:rsidRDefault="005E42E1">
      <w:pPr>
        <w:pStyle w:val="1"/>
        <w:numPr>
          <w:ilvl w:val="0"/>
          <w:numId w:val="2"/>
        </w:numPr>
        <w:tabs>
          <w:tab w:val="left" w:pos="2573"/>
        </w:tabs>
        <w:spacing w:before="321"/>
        <w:ind w:left="2573" w:hanging="284"/>
        <w:jc w:val="left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38C0CA5B" w14:textId="77777777" w:rsidR="003A6A93" w:rsidRDefault="003A6A93">
      <w:pPr>
        <w:pStyle w:val="a3"/>
        <w:rPr>
          <w:b/>
        </w:rPr>
      </w:pPr>
    </w:p>
    <w:p w14:paraId="571FD767" w14:textId="77777777" w:rsidR="003A6A93" w:rsidRDefault="005E42E1">
      <w:pPr>
        <w:pStyle w:val="a3"/>
        <w:spacing w:before="1" w:line="242" w:lineRule="auto"/>
        <w:ind w:left="145" w:right="148" w:firstLine="563"/>
        <w:jc w:val="both"/>
      </w:pPr>
      <w:r>
        <w:t>Координація виконання заходів, передбачених Програмою, покладається на Управління соціального захисту та праці Дунаєвецької міської ради.</w:t>
      </w:r>
    </w:p>
    <w:p w14:paraId="7B977C28" w14:textId="77777777" w:rsidR="003A6A93" w:rsidRDefault="005E42E1">
      <w:pPr>
        <w:pStyle w:val="a3"/>
        <w:ind w:left="145" w:right="144" w:firstLine="563"/>
        <w:jc w:val="both"/>
      </w:pPr>
      <w:r>
        <w:t>Управління соціального захисту та праці Дунаєвецької міської ради,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7D830064" w14:textId="77777777" w:rsidR="003A6A93" w:rsidRDefault="003A6A93">
      <w:pPr>
        <w:pStyle w:val="a3"/>
      </w:pPr>
    </w:p>
    <w:p w14:paraId="25B2F1E4" w14:textId="77777777" w:rsidR="003A6A93" w:rsidRDefault="003A6A93">
      <w:pPr>
        <w:pStyle w:val="a3"/>
        <w:spacing w:before="316"/>
      </w:pPr>
      <w:bookmarkStart w:id="1" w:name="_GoBack"/>
      <w:bookmarkEnd w:id="1"/>
    </w:p>
    <w:p w14:paraId="7B43668D" w14:textId="698ECC85" w:rsidR="00847DDE" w:rsidRDefault="00847DDE" w:rsidP="005E42E1">
      <w:pPr>
        <w:pStyle w:val="a3"/>
        <w:tabs>
          <w:tab w:val="left" w:pos="7075"/>
        </w:tabs>
        <w:ind w:firstLine="142"/>
      </w:pPr>
      <w:r>
        <w:t xml:space="preserve">Міський голова </w:t>
      </w:r>
      <w:r>
        <w:tab/>
        <w:t xml:space="preserve">        В</w:t>
      </w:r>
      <w:r w:rsidR="005E42E1">
        <w:t xml:space="preserve">еліна </w:t>
      </w:r>
      <w:r>
        <w:t>ЗАЯЦЬ</w:t>
      </w:r>
      <w:r>
        <w:tab/>
      </w:r>
    </w:p>
    <w:p w14:paraId="5CF69184" w14:textId="091810A6" w:rsidR="003A6A93" w:rsidRDefault="003A6A93" w:rsidP="00847DDE">
      <w:pPr>
        <w:pStyle w:val="a3"/>
        <w:tabs>
          <w:tab w:val="left" w:pos="6723"/>
        </w:tabs>
        <w:ind w:left="145"/>
      </w:pPr>
    </w:p>
    <w:sectPr w:rsidR="003A6A93">
      <w:type w:val="continuous"/>
      <w:pgSz w:w="11910" w:h="16840"/>
      <w:pgMar w:top="68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1B77"/>
    <w:multiLevelType w:val="hybridMultilevel"/>
    <w:tmpl w:val="D324B5CE"/>
    <w:lvl w:ilvl="0" w:tplc="537AED00">
      <w:start w:val="1"/>
      <w:numFmt w:val="decimal"/>
      <w:lvlText w:val="%1."/>
      <w:lvlJc w:val="left"/>
      <w:pPr>
        <w:ind w:left="3890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A94A058">
      <w:numFmt w:val="bullet"/>
      <w:lvlText w:val="•"/>
      <w:lvlJc w:val="left"/>
      <w:pPr>
        <w:ind w:left="4502" w:hanging="361"/>
      </w:pPr>
      <w:rPr>
        <w:rFonts w:hint="default"/>
        <w:lang w:val="uk-UA" w:eastAsia="en-US" w:bidi="ar-SA"/>
      </w:rPr>
    </w:lvl>
    <w:lvl w:ilvl="2" w:tplc="C70A72E2">
      <w:numFmt w:val="bullet"/>
      <w:lvlText w:val="•"/>
      <w:lvlJc w:val="left"/>
      <w:pPr>
        <w:ind w:left="5104" w:hanging="361"/>
      </w:pPr>
      <w:rPr>
        <w:rFonts w:hint="default"/>
        <w:lang w:val="uk-UA" w:eastAsia="en-US" w:bidi="ar-SA"/>
      </w:rPr>
    </w:lvl>
    <w:lvl w:ilvl="3" w:tplc="A7DAE528">
      <w:numFmt w:val="bullet"/>
      <w:lvlText w:val="•"/>
      <w:lvlJc w:val="left"/>
      <w:pPr>
        <w:ind w:left="5707" w:hanging="361"/>
      </w:pPr>
      <w:rPr>
        <w:rFonts w:hint="default"/>
        <w:lang w:val="uk-UA" w:eastAsia="en-US" w:bidi="ar-SA"/>
      </w:rPr>
    </w:lvl>
    <w:lvl w:ilvl="4" w:tplc="AF1C5A56">
      <w:numFmt w:val="bullet"/>
      <w:lvlText w:val="•"/>
      <w:lvlJc w:val="left"/>
      <w:pPr>
        <w:ind w:left="6309" w:hanging="361"/>
      </w:pPr>
      <w:rPr>
        <w:rFonts w:hint="default"/>
        <w:lang w:val="uk-UA" w:eastAsia="en-US" w:bidi="ar-SA"/>
      </w:rPr>
    </w:lvl>
    <w:lvl w:ilvl="5" w:tplc="0D94537A">
      <w:numFmt w:val="bullet"/>
      <w:lvlText w:val="•"/>
      <w:lvlJc w:val="left"/>
      <w:pPr>
        <w:ind w:left="6912" w:hanging="361"/>
      </w:pPr>
      <w:rPr>
        <w:rFonts w:hint="default"/>
        <w:lang w:val="uk-UA" w:eastAsia="en-US" w:bidi="ar-SA"/>
      </w:rPr>
    </w:lvl>
    <w:lvl w:ilvl="6" w:tplc="CD640BD2">
      <w:numFmt w:val="bullet"/>
      <w:lvlText w:val="•"/>
      <w:lvlJc w:val="left"/>
      <w:pPr>
        <w:ind w:left="7514" w:hanging="361"/>
      </w:pPr>
      <w:rPr>
        <w:rFonts w:hint="default"/>
        <w:lang w:val="uk-UA" w:eastAsia="en-US" w:bidi="ar-SA"/>
      </w:rPr>
    </w:lvl>
    <w:lvl w:ilvl="7" w:tplc="B72A4DE2">
      <w:numFmt w:val="bullet"/>
      <w:lvlText w:val="•"/>
      <w:lvlJc w:val="left"/>
      <w:pPr>
        <w:ind w:left="8116" w:hanging="361"/>
      </w:pPr>
      <w:rPr>
        <w:rFonts w:hint="default"/>
        <w:lang w:val="uk-UA" w:eastAsia="en-US" w:bidi="ar-SA"/>
      </w:rPr>
    </w:lvl>
    <w:lvl w:ilvl="8" w:tplc="6804C26C">
      <w:numFmt w:val="bullet"/>
      <w:lvlText w:val="•"/>
      <w:lvlJc w:val="left"/>
      <w:pPr>
        <w:ind w:left="8719" w:hanging="361"/>
      </w:pPr>
      <w:rPr>
        <w:rFonts w:hint="default"/>
        <w:lang w:val="uk-UA" w:eastAsia="en-US" w:bidi="ar-SA"/>
      </w:rPr>
    </w:lvl>
  </w:abstractNum>
  <w:abstractNum w:abstractNumId="1">
    <w:nsid w:val="6E9A6A36"/>
    <w:multiLevelType w:val="hybridMultilevel"/>
    <w:tmpl w:val="D2B29C8E"/>
    <w:lvl w:ilvl="0" w:tplc="8F5ADA40">
      <w:start w:val="1"/>
      <w:numFmt w:val="upperRoman"/>
      <w:lvlText w:val="%1"/>
      <w:lvlJc w:val="left"/>
      <w:pPr>
        <w:ind w:left="196" w:hanging="1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9E2028C">
      <w:numFmt w:val="bullet"/>
      <w:lvlText w:val="•"/>
      <w:lvlJc w:val="left"/>
      <w:pPr>
        <w:ind w:left="816" w:hanging="164"/>
      </w:pPr>
      <w:rPr>
        <w:rFonts w:hint="default"/>
        <w:lang w:val="uk-UA" w:eastAsia="en-US" w:bidi="ar-SA"/>
      </w:rPr>
    </w:lvl>
    <w:lvl w:ilvl="2" w:tplc="2AF4188E">
      <w:numFmt w:val="bullet"/>
      <w:lvlText w:val="•"/>
      <w:lvlJc w:val="left"/>
      <w:pPr>
        <w:ind w:left="1433" w:hanging="164"/>
      </w:pPr>
      <w:rPr>
        <w:rFonts w:hint="default"/>
        <w:lang w:val="uk-UA" w:eastAsia="en-US" w:bidi="ar-SA"/>
      </w:rPr>
    </w:lvl>
    <w:lvl w:ilvl="3" w:tplc="4936FD38">
      <w:numFmt w:val="bullet"/>
      <w:lvlText w:val="•"/>
      <w:lvlJc w:val="left"/>
      <w:pPr>
        <w:ind w:left="2050" w:hanging="164"/>
      </w:pPr>
      <w:rPr>
        <w:rFonts w:hint="default"/>
        <w:lang w:val="uk-UA" w:eastAsia="en-US" w:bidi="ar-SA"/>
      </w:rPr>
    </w:lvl>
    <w:lvl w:ilvl="4" w:tplc="D6724E12">
      <w:numFmt w:val="bullet"/>
      <w:lvlText w:val="•"/>
      <w:lvlJc w:val="left"/>
      <w:pPr>
        <w:ind w:left="2666" w:hanging="164"/>
      </w:pPr>
      <w:rPr>
        <w:rFonts w:hint="default"/>
        <w:lang w:val="uk-UA" w:eastAsia="en-US" w:bidi="ar-SA"/>
      </w:rPr>
    </w:lvl>
    <w:lvl w:ilvl="5" w:tplc="8DF6BD3A">
      <w:numFmt w:val="bullet"/>
      <w:lvlText w:val="•"/>
      <w:lvlJc w:val="left"/>
      <w:pPr>
        <w:ind w:left="3283" w:hanging="164"/>
      </w:pPr>
      <w:rPr>
        <w:rFonts w:hint="default"/>
        <w:lang w:val="uk-UA" w:eastAsia="en-US" w:bidi="ar-SA"/>
      </w:rPr>
    </w:lvl>
    <w:lvl w:ilvl="6" w:tplc="CD387906">
      <w:numFmt w:val="bullet"/>
      <w:lvlText w:val="•"/>
      <w:lvlJc w:val="left"/>
      <w:pPr>
        <w:ind w:left="3900" w:hanging="164"/>
      </w:pPr>
      <w:rPr>
        <w:rFonts w:hint="default"/>
        <w:lang w:val="uk-UA" w:eastAsia="en-US" w:bidi="ar-SA"/>
      </w:rPr>
    </w:lvl>
    <w:lvl w:ilvl="7" w:tplc="565A2DA0">
      <w:numFmt w:val="bullet"/>
      <w:lvlText w:val="•"/>
      <w:lvlJc w:val="left"/>
      <w:pPr>
        <w:ind w:left="4516" w:hanging="164"/>
      </w:pPr>
      <w:rPr>
        <w:rFonts w:hint="default"/>
        <w:lang w:val="uk-UA" w:eastAsia="en-US" w:bidi="ar-SA"/>
      </w:rPr>
    </w:lvl>
    <w:lvl w:ilvl="8" w:tplc="D3A03468">
      <w:numFmt w:val="bullet"/>
      <w:lvlText w:val="•"/>
      <w:lvlJc w:val="left"/>
      <w:pPr>
        <w:ind w:left="5133" w:hanging="16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3"/>
    <w:rsid w:val="000A5F36"/>
    <w:rsid w:val="00251344"/>
    <w:rsid w:val="00382636"/>
    <w:rsid w:val="003A6A93"/>
    <w:rsid w:val="005E42E1"/>
    <w:rsid w:val="005E630C"/>
    <w:rsid w:val="00847DDE"/>
    <w:rsid w:val="00BA4257"/>
    <w:rsid w:val="00C14DD5"/>
    <w:rsid w:val="00CC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9</cp:revision>
  <cp:lastPrinted>2025-12-10T12:38:00Z</cp:lastPrinted>
  <dcterms:created xsi:type="dcterms:W3CDTF">2025-11-26T07:24:00Z</dcterms:created>
  <dcterms:modified xsi:type="dcterms:W3CDTF">2025-12-10T12:38:00Z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